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</w:t>
        <w:tab/>
        <w:t xml:space="preserve"> ~ </w:t>
        <w:tab/>
        <w:t xml:space="preserve">You Grade:Sped</w:t>
        <w:tab/>
        <w:t xml:space="preserve">~</w:t>
        <w:tab/>
        <w:t xml:space="preserve">Julie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Julie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 </w:t>
      </w:r>
      <w:r w:rsidDel="00000000" w:rsidR="00000000" w:rsidRPr="00000000">
        <w:rPr>
          <w:sz w:val="36"/>
          <w:szCs w:val="36"/>
          <w:rtl w:val="0"/>
        </w:rPr>
        <w:t xml:space="preserve">12/18/66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Pink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</w:t>
      </w:r>
      <w:r w:rsidDel="00000000" w:rsidR="00000000" w:rsidRPr="00000000">
        <w:rPr>
          <w:sz w:val="36"/>
          <w:szCs w:val="36"/>
          <w:rtl w:val="0"/>
        </w:rPr>
        <w:t xml:space="preserve">  Pens / Classroom books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 </w:t>
      </w:r>
      <w:r w:rsidDel="00000000" w:rsidR="00000000" w:rsidRPr="00000000">
        <w:rPr>
          <w:sz w:val="36"/>
          <w:szCs w:val="36"/>
          <w:rtl w:val="0"/>
        </w:rPr>
        <w:t xml:space="preserve">Reeses / Peanut M &amp; M’s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Pretzels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Coffee / Dr. Pepper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Subway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Spin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Love all different kinds of books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Reading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Clean scents (fresh linen)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Clean scents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I appreciate all PTA does!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6.png"/>
            <a:graphic>
              <a:graphicData uri="http://schemas.openxmlformats.org/drawingml/2006/picture">
                <pic:pic>
                  <pic:nvPicPr>
                    <pic:cNvPr descr="Illustration of a red apple"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0.png"/>
            <a:graphic>
              <a:graphicData uri="http://schemas.openxmlformats.org/drawingml/2006/picture">
                <pic:pic>
                  <pic:nvPicPr>
                    <pic:cNvPr descr="Illustration of a red apple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9.png"/>
            <a:graphic>
              <a:graphicData uri="http://schemas.openxmlformats.org/drawingml/2006/picture">
                <pic:pic>
                  <pic:nvPicPr>
                    <pic:cNvPr descr="Illustration of a red apple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5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